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C7B3" w14:textId="63B00DAE" w:rsidR="006B00AE" w:rsidRPr="00C55DDA" w:rsidRDefault="006B00AE" w:rsidP="00911EAB">
      <w:pPr>
        <w:pStyle w:val="NormalWeb"/>
        <w:shd w:val="clear" w:color="auto" w:fill="FEFEFE"/>
        <w:spacing w:before="0" w:beforeAutospacing="0"/>
        <w:rPr>
          <w:rFonts w:ascii="Nunito" w:hAnsi="Nunito"/>
          <w:b/>
          <w:bCs/>
          <w:sz w:val="22"/>
          <w:szCs w:val="22"/>
          <w:shd w:val="clear" w:color="auto" w:fill="FEFEFE"/>
        </w:rPr>
      </w:pPr>
      <w:r>
        <w:rPr>
          <w:rFonts w:ascii="Nunito" w:hAnsi="Nunito"/>
          <w:b/>
          <w:bCs/>
          <w:sz w:val="22"/>
          <w:szCs w:val="22"/>
          <w:shd w:val="clear" w:color="auto" w:fill="FEFEFE"/>
        </w:rPr>
        <w:t>C</w:t>
      </w:r>
      <w:r w:rsidRPr="00C55DDA">
        <w:rPr>
          <w:rFonts w:ascii="Nunito" w:hAnsi="Nunito"/>
          <w:b/>
          <w:bCs/>
          <w:sz w:val="22"/>
          <w:szCs w:val="22"/>
          <w:shd w:val="clear" w:color="auto" w:fill="FEFEFE"/>
        </w:rPr>
        <w:t>iência cidadã</w:t>
      </w:r>
      <w:r>
        <w:rPr>
          <w:rFonts w:ascii="Nunito" w:hAnsi="Nunito"/>
          <w:b/>
          <w:bCs/>
          <w:sz w:val="22"/>
          <w:szCs w:val="22"/>
          <w:shd w:val="clear" w:color="auto" w:fill="FEFEFE"/>
        </w:rPr>
        <w:t xml:space="preserve"> em publicações</w:t>
      </w:r>
      <w:r w:rsidRPr="00C55DDA">
        <w:rPr>
          <w:rFonts w:ascii="Nunito" w:hAnsi="Nunito"/>
          <w:b/>
          <w:bCs/>
          <w:sz w:val="22"/>
          <w:szCs w:val="22"/>
          <w:shd w:val="clear" w:color="auto" w:fill="FEFEFE"/>
        </w:rPr>
        <w:t xml:space="preserve"> especializadas: leituras e propostas de ação</w:t>
      </w:r>
    </w:p>
    <w:p w14:paraId="0EEAF9F8" w14:textId="289A26D5" w:rsidR="00911EAB" w:rsidRDefault="00911EAB" w:rsidP="00911EAB">
      <w:pPr>
        <w:pStyle w:val="NormalWeb"/>
        <w:shd w:val="clear" w:color="auto" w:fill="FEFEFE"/>
        <w:spacing w:before="0" w:beforeAutospacing="0"/>
        <w:rPr>
          <w:rFonts w:ascii="Nunito" w:hAnsi="Nunito"/>
          <w:color w:val="000000"/>
          <w:sz w:val="22"/>
          <w:szCs w:val="22"/>
        </w:rPr>
      </w:pPr>
      <w:r>
        <w:rPr>
          <w:rFonts w:ascii="Nunito" w:hAnsi="Nunito"/>
          <w:color w:val="000000"/>
          <w:sz w:val="22"/>
          <w:szCs w:val="22"/>
        </w:rPr>
        <w:t xml:space="preserve">A promoção do diálogo entre os cientistas e a sociedade </w:t>
      </w:r>
      <w:r w:rsidR="00F5567B">
        <w:rPr>
          <w:rFonts w:ascii="Nunito" w:hAnsi="Nunito"/>
          <w:color w:val="000000"/>
          <w:sz w:val="22"/>
          <w:szCs w:val="22"/>
        </w:rPr>
        <w:t xml:space="preserve">pode constituir </w:t>
      </w:r>
      <w:r>
        <w:rPr>
          <w:rFonts w:ascii="Nunito" w:hAnsi="Nunito"/>
          <w:color w:val="000000"/>
          <w:sz w:val="22"/>
          <w:szCs w:val="22"/>
        </w:rPr>
        <w:t xml:space="preserve">um caminho para fortalecer a confiança pública. </w:t>
      </w:r>
      <w:r w:rsidR="00F5567B">
        <w:rPr>
          <w:rFonts w:ascii="Nunito" w:hAnsi="Nunito"/>
          <w:color w:val="000000"/>
          <w:sz w:val="22"/>
          <w:szCs w:val="22"/>
        </w:rPr>
        <w:t>Deste modo, tem surgido o conceito</w:t>
      </w:r>
      <w:r>
        <w:rPr>
          <w:rFonts w:ascii="Nunito" w:hAnsi="Nunito"/>
          <w:color w:val="000000"/>
          <w:sz w:val="22"/>
          <w:szCs w:val="22"/>
        </w:rPr>
        <w:t xml:space="preserve"> de “ciência cidadã”</w:t>
      </w:r>
      <w:r w:rsidR="00F5567B">
        <w:rPr>
          <w:rFonts w:ascii="Nunito" w:hAnsi="Nunito"/>
          <w:color w:val="000000"/>
          <w:sz w:val="22"/>
          <w:szCs w:val="22"/>
        </w:rPr>
        <w:t>, c</w:t>
      </w:r>
      <w:r w:rsidR="00C55DDA">
        <w:rPr>
          <w:rFonts w:ascii="Nunito" w:hAnsi="Nunito"/>
          <w:color w:val="000000"/>
          <w:sz w:val="22"/>
          <w:szCs w:val="22"/>
        </w:rPr>
        <w:t>u</w:t>
      </w:r>
      <w:r w:rsidR="00C55DDA" w:rsidRPr="00C55DDA">
        <w:rPr>
          <w:rFonts w:ascii="Nunito" w:hAnsi="Nunito"/>
          <w:color w:val="000000"/>
          <w:sz w:val="22"/>
          <w:szCs w:val="22"/>
        </w:rPr>
        <w:t xml:space="preserve">nhado nos anos 1990 por Alan </w:t>
      </w:r>
      <w:proofErr w:type="spellStart"/>
      <w:r w:rsidR="00C55DDA" w:rsidRPr="00C55DDA">
        <w:rPr>
          <w:rFonts w:ascii="Nunito" w:hAnsi="Nunito"/>
          <w:color w:val="000000"/>
          <w:sz w:val="22"/>
          <w:szCs w:val="22"/>
        </w:rPr>
        <w:t>Irwin</w:t>
      </w:r>
      <w:proofErr w:type="spellEnd"/>
      <w:r w:rsidR="00C55DDA" w:rsidRPr="00C55DDA">
        <w:rPr>
          <w:rFonts w:ascii="Nunito" w:hAnsi="Nunito"/>
          <w:color w:val="000000"/>
          <w:sz w:val="22"/>
          <w:szCs w:val="22"/>
        </w:rPr>
        <w:t xml:space="preserve">, </w:t>
      </w:r>
      <w:r w:rsidR="00F5567B">
        <w:rPr>
          <w:rFonts w:ascii="Nunito" w:hAnsi="Nunito"/>
          <w:color w:val="000000"/>
          <w:sz w:val="22"/>
          <w:szCs w:val="22"/>
        </w:rPr>
        <w:t xml:space="preserve">e que inclui </w:t>
      </w:r>
      <w:r>
        <w:rPr>
          <w:rFonts w:ascii="Nunito" w:hAnsi="Nunito"/>
          <w:color w:val="000000"/>
          <w:sz w:val="22"/>
          <w:szCs w:val="22"/>
        </w:rPr>
        <w:t xml:space="preserve">práticas </w:t>
      </w:r>
      <w:r w:rsidR="00F5567B">
        <w:rPr>
          <w:rFonts w:ascii="Nunito" w:hAnsi="Nunito"/>
          <w:color w:val="000000"/>
          <w:sz w:val="22"/>
          <w:szCs w:val="22"/>
        </w:rPr>
        <w:t xml:space="preserve">como a </w:t>
      </w:r>
      <w:r>
        <w:rPr>
          <w:rFonts w:ascii="Nunito" w:hAnsi="Nunito"/>
          <w:color w:val="000000"/>
          <w:sz w:val="22"/>
          <w:szCs w:val="22"/>
        </w:rPr>
        <w:t xml:space="preserve">recolha </w:t>
      </w:r>
      <w:r w:rsidR="00F5567B">
        <w:rPr>
          <w:rFonts w:ascii="Nunito" w:hAnsi="Nunito"/>
          <w:color w:val="000000"/>
          <w:sz w:val="22"/>
          <w:szCs w:val="22"/>
        </w:rPr>
        <w:t xml:space="preserve">de dados </w:t>
      </w:r>
      <w:r>
        <w:rPr>
          <w:rFonts w:ascii="Nunito" w:hAnsi="Nunito"/>
          <w:color w:val="000000"/>
          <w:sz w:val="22"/>
          <w:szCs w:val="22"/>
        </w:rPr>
        <w:t>até à coprodução (</w:t>
      </w:r>
      <w:proofErr w:type="spellStart"/>
      <w:r>
        <w:rPr>
          <w:rFonts w:ascii="Nunito" w:hAnsi="Nunito"/>
          <w:color w:val="000000"/>
          <w:sz w:val="22"/>
          <w:szCs w:val="22"/>
        </w:rPr>
        <w:t>Gascoigne</w:t>
      </w:r>
      <w:proofErr w:type="spellEnd"/>
      <w:r>
        <w:rPr>
          <w:rFonts w:ascii="Nunito" w:hAnsi="Nunito"/>
          <w:color w:val="000000"/>
          <w:sz w:val="22"/>
          <w:szCs w:val="22"/>
        </w:rPr>
        <w:t xml:space="preserve"> </w:t>
      </w:r>
      <w:proofErr w:type="spellStart"/>
      <w:r>
        <w:rPr>
          <w:rFonts w:ascii="Nunito" w:hAnsi="Nunito"/>
          <w:color w:val="000000"/>
          <w:sz w:val="22"/>
          <w:szCs w:val="22"/>
        </w:rPr>
        <w:t>et</w:t>
      </w:r>
      <w:proofErr w:type="spellEnd"/>
      <w:r>
        <w:rPr>
          <w:rFonts w:ascii="Nunito" w:hAnsi="Nunito"/>
          <w:color w:val="000000"/>
          <w:sz w:val="22"/>
          <w:szCs w:val="22"/>
        </w:rPr>
        <w:t xml:space="preserve"> al., 2022). </w:t>
      </w:r>
      <w:r w:rsidR="00F5567B">
        <w:rPr>
          <w:rFonts w:ascii="Nunito" w:hAnsi="Nunito"/>
          <w:color w:val="000000"/>
          <w:sz w:val="22"/>
          <w:szCs w:val="22"/>
        </w:rPr>
        <w:t>E</w:t>
      </w:r>
      <w:r w:rsidR="00170F9C">
        <w:rPr>
          <w:rFonts w:ascii="Nunito" w:hAnsi="Nunito"/>
          <w:color w:val="000000"/>
          <w:sz w:val="22"/>
          <w:szCs w:val="22"/>
        </w:rPr>
        <w:t xml:space="preserve">sta </w:t>
      </w:r>
      <w:r>
        <w:rPr>
          <w:rFonts w:ascii="Nunito" w:hAnsi="Nunito"/>
          <w:color w:val="000000"/>
          <w:sz w:val="22"/>
          <w:szCs w:val="22"/>
        </w:rPr>
        <w:t xml:space="preserve">comunicação </w:t>
      </w:r>
      <w:r w:rsidR="004356C6">
        <w:rPr>
          <w:rFonts w:ascii="Nunito" w:hAnsi="Nunito"/>
          <w:color w:val="000000"/>
          <w:sz w:val="22"/>
          <w:szCs w:val="22"/>
        </w:rPr>
        <w:t>pretende</w:t>
      </w:r>
      <w:r w:rsidR="00F5567B">
        <w:rPr>
          <w:rFonts w:ascii="Nunito" w:hAnsi="Nunito"/>
          <w:color w:val="000000"/>
          <w:sz w:val="22"/>
          <w:szCs w:val="22"/>
        </w:rPr>
        <w:t xml:space="preserve">, assim, </w:t>
      </w:r>
      <w:r w:rsidR="004356C6">
        <w:rPr>
          <w:rFonts w:ascii="Nunito" w:hAnsi="Nunito"/>
          <w:color w:val="000000"/>
          <w:sz w:val="22"/>
          <w:szCs w:val="22"/>
        </w:rPr>
        <w:t>caracterizar est</w:t>
      </w:r>
      <w:r w:rsidR="00F5567B">
        <w:rPr>
          <w:rFonts w:ascii="Nunito" w:hAnsi="Nunito"/>
          <w:color w:val="000000"/>
          <w:sz w:val="22"/>
          <w:szCs w:val="22"/>
        </w:rPr>
        <w:t xml:space="preserve">a dinâmica </w:t>
      </w:r>
      <w:r w:rsidR="004356C6">
        <w:rPr>
          <w:rFonts w:ascii="Nunito" w:hAnsi="Nunito"/>
          <w:color w:val="000000"/>
          <w:sz w:val="22"/>
          <w:szCs w:val="22"/>
        </w:rPr>
        <w:t xml:space="preserve">a partir de </w:t>
      </w:r>
      <w:r>
        <w:rPr>
          <w:rFonts w:ascii="Nunito" w:hAnsi="Nunito"/>
          <w:color w:val="000000"/>
          <w:sz w:val="22"/>
          <w:szCs w:val="22"/>
        </w:rPr>
        <w:t xml:space="preserve">revistas </w:t>
      </w:r>
      <w:r w:rsidR="004356C6">
        <w:rPr>
          <w:rFonts w:ascii="Nunito" w:hAnsi="Nunito"/>
          <w:color w:val="000000"/>
          <w:sz w:val="22"/>
          <w:szCs w:val="22"/>
        </w:rPr>
        <w:t>especializadas</w:t>
      </w:r>
      <w:r>
        <w:rPr>
          <w:rFonts w:ascii="Nunito" w:hAnsi="Nunito"/>
          <w:color w:val="000000"/>
          <w:sz w:val="22"/>
          <w:szCs w:val="22"/>
        </w:rPr>
        <w:t>.</w:t>
      </w:r>
    </w:p>
    <w:p w14:paraId="5AF2793E" w14:textId="38E438EF" w:rsidR="00E2685A" w:rsidRDefault="00170F9C" w:rsidP="00911EAB">
      <w:pPr>
        <w:pStyle w:val="NormalWeb"/>
        <w:shd w:val="clear" w:color="auto" w:fill="FEFEFE"/>
        <w:spacing w:before="0" w:beforeAutospacing="0"/>
        <w:rPr>
          <w:rFonts w:ascii="Nunito" w:hAnsi="Nunito"/>
          <w:color w:val="000000"/>
          <w:sz w:val="22"/>
          <w:szCs w:val="22"/>
        </w:rPr>
      </w:pPr>
      <w:r>
        <w:rPr>
          <w:rFonts w:ascii="Nunito" w:hAnsi="Nunito"/>
          <w:color w:val="000000"/>
          <w:sz w:val="22"/>
          <w:szCs w:val="22"/>
        </w:rPr>
        <w:t xml:space="preserve">Considerando o público-alvo do </w:t>
      </w:r>
      <w:proofErr w:type="spellStart"/>
      <w:r>
        <w:rPr>
          <w:rFonts w:ascii="Nunito" w:hAnsi="Nunito"/>
          <w:color w:val="000000"/>
          <w:sz w:val="22"/>
          <w:szCs w:val="22"/>
        </w:rPr>
        <w:t>Scicom</w:t>
      </w:r>
      <w:proofErr w:type="spellEnd"/>
      <w:r>
        <w:rPr>
          <w:rFonts w:ascii="Nunito" w:hAnsi="Nunito"/>
          <w:color w:val="000000"/>
          <w:sz w:val="22"/>
          <w:szCs w:val="22"/>
        </w:rPr>
        <w:t xml:space="preserve">, analisámos </w:t>
      </w:r>
      <w:r w:rsidR="004356C6">
        <w:rPr>
          <w:rFonts w:ascii="Nunito" w:hAnsi="Nunito"/>
          <w:color w:val="000000"/>
          <w:sz w:val="22"/>
          <w:szCs w:val="22"/>
        </w:rPr>
        <w:t xml:space="preserve">revistas de Ciências Sociais </w:t>
      </w:r>
      <w:r w:rsidR="00911EAB">
        <w:rPr>
          <w:rFonts w:ascii="Nunito" w:hAnsi="Nunito"/>
          <w:color w:val="000000"/>
          <w:sz w:val="22"/>
          <w:szCs w:val="22"/>
        </w:rPr>
        <w:t xml:space="preserve">do índice </w:t>
      </w:r>
      <w:proofErr w:type="spellStart"/>
      <w:r w:rsidR="00911EAB">
        <w:rPr>
          <w:rFonts w:ascii="Nunito" w:hAnsi="Nunito"/>
          <w:color w:val="000000"/>
          <w:sz w:val="22"/>
          <w:szCs w:val="22"/>
        </w:rPr>
        <w:t>Scimago</w:t>
      </w:r>
      <w:proofErr w:type="spellEnd"/>
      <w:r>
        <w:rPr>
          <w:rFonts w:ascii="Nunito" w:hAnsi="Nunito"/>
          <w:color w:val="000000"/>
          <w:sz w:val="22"/>
          <w:szCs w:val="22"/>
        </w:rPr>
        <w:t xml:space="preserve">, especialmente no </w:t>
      </w:r>
      <w:r w:rsidR="004356C6">
        <w:rPr>
          <w:rFonts w:ascii="Nunito" w:hAnsi="Nunito"/>
          <w:color w:val="000000"/>
          <w:sz w:val="22"/>
          <w:szCs w:val="22"/>
        </w:rPr>
        <w:t xml:space="preserve">âmbito </w:t>
      </w:r>
      <w:r>
        <w:rPr>
          <w:rFonts w:ascii="Nunito" w:hAnsi="Nunito"/>
          <w:color w:val="000000"/>
          <w:sz w:val="22"/>
          <w:szCs w:val="22"/>
        </w:rPr>
        <w:t xml:space="preserve">de </w:t>
      </w:r>
      <w:r w:rsidR="00911EAB">
        <w:rPr>
          <w:rFonts w:ascii="Nunito" w:hAnsi="Nunito"/>
          <w:color w:val="000000"/>
          <w:sz w:val="22"/>
          <w:szCs w:val="22"/>
        </w:rPr>
        <w:t>interseção entre comunicação</w:t>
      </w:r>
      <w:r w:rsidR="00C55DDA">
        <w:rPr>
          <w:rFonts w:ascii="Nunito" w:hAnsi="Nunito"/>
          <w:color w:val="000000"/>
          <w:sz w:val="22"/>
          <w:szCs w:val="22"/>
        </w:rPr>
        <w:t xml:space="preserve"> e</w:t>
      </w:r>
      <w:r w:rsidR="00911EAB">
        <w:rPr>
          <w:rFonts w:ascii="Nunito" w:hAnsi="Nunito"/>
          <w:color w:val="000000"/>
          <w:sz w:val="22"/>
          <w:szCs w:val="22"/>
        </w:rPr>
        <w:t xml:space="preserve"> ciência</w:t>
      </w:r>
      <w:r>
        <w:rPr>
          <w:rFonts w:ascii="Nunito" w:hAnsi="Nunito"/>
          <w:color w:val="000000"/>
          <w:sz w:val="22"/>
          <w:szCs w:val="22"/>
        </w:rPr>
        <w:t xml:space="preserve">. De um </w:t>
      </w:r>
      <w:r w:rsidR="00911EAB">
        <w:rPr>
          <w:rFonts w:ascii="Nunito" w:hAnsi="Nunito"/>
          <w:color w:val="000000"/>
          <w:sz w:val="22"/>
          <w:szCs w:val="22"/>
        </w:rPr>
        <w:t xml:space="preserve">total de 8760 publicações, </w:t>
      </w:r>
      <w:r>
        <w:rPr>
          <w:rFonts w:ascii="Nunito" w:hAnsi="Nunito"/>
          <w:color w:val="000000"/>
          <w:sz w:val="22"/>
          <w:szCs w:val="22"/>
        </w:rPr>
        <w:t xml:space="preserve">selecionámos </w:t>
      </w:r>
      <w:r w:rsidR="00911EAB">
        <w:rPr>
          <w:rFonts w:ascii="Nunito" w:hAnsi="Nunito"/>
          <w:color w:val="000000"/>
          <w:sz w:val="22"/>
          <w:szCs w:val="22"/>
        </w:rPr>
        <w:t>quatro:</w:t>
      </w:r>
      <w:r w:rsidR="00911EAB">
        <w:rPr>
          <w:rStyle w:val="apple-converted-space"/>
          <w:rFonts w:ascii="Nunito" w:hAnsi="Nunito"/>
          <w:color w:val="000000"/>
          <w:sz w:val="22"/>
          <w:szCs w:val="22"/>
        </w:rPr>
        <w:t> 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Journal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of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Science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Communication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,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Iberoamerican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Journal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of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Science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Measurement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and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Communication</w:t>
      </w:r>
      <w:proofErr w:type="spellEnd"/>
      <w:r w:rsidR="00911EAB">
        <w:rPr>
          <w:rFonts w:ascii="Nunito" w:hAnsi="Nunito"/>
          <w:color w:val="000000"/>
          <w:sz w:val="22"/>
          <w:szCs w:val="22"/>
        </w:rPr>
        <w:t>,</w:t>
      </w:r>
      <w:r w:rsidR="00911EAB">
        <w:rPr>
          <w:rStyle w:val="apple-converted-space"/>
          <w:rFonts w:ascii="Nunito" w:hAnsi="Nunito"/>
          <w:color w:val="000000"/>
          <w:sz w:val="22"/>
          <w:szCs w:val="22"/>
        </w:rPr>
        <w:t> 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Public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Understanding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of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Science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e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Science</w:t>
      </w:r>
      <w:proofErr w:type="spellEnd"/>
      <w:r w:rsidR="00911EAB">
        <w:rPr>
          <w:rStyle w:val="nfase"/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911EAB">
        <w:rPr>
          <w:rStyle w:val="nfase"/>
          <w:rFonts w:ascii="Nunito" w:hAnsi="Nunito"/>
          <w:color w:val="000000"/>
          <w:sz w:val="22"/>
          <w:szCs w:val="22"/>
        </w:rPr>
        <w:t>Communication</w:t>
      </w:r>
      <w:proofErr w:type="spellEnd"/>
      <w:r w:rsidR="00911EAB">
        <w:rPr>
          <w:rFonts w:ascii="Nunito" w:hAnsi="Nunito"/>
          <w:color w:val="000000"/>
          <w:sz w:val="22"/>
          <w:szCs w:val="22"/>
        </w:rPr>
        <w:t>.</w:t>
      </w:r>
    </w:p>
    <w:p w14:paraId="111169D6" w14:textId="0D037A91" w:rsidR="00170F9C" w:rsidRDefault="00170F9C" w:rsidP="00911EAB">
      <w:pPr>
        <w:pStyle w:val="NormalWeb"/>
        <w:shd w:val="clear" w:color="auto" w:fill="FEFEFE"/>
        <w:spacing w:before="0" w:beforeAutospacing="0"/>
        <w:rPr>
          <w:rFonts w:ascii="Nunito" w:hAnsi="Nunito"/>
          <w:color w:val="000000"/>
          <w:sz w:val="22"/>
          <w:szCs w:val="22"/>
        </w:rPr>
      </w:pPr>
      <w:r>
        <w:rPr>
          <w:rFonts w:ascii="Nunito" w:hAnsi="Nunito"/>
          <w:color w:val="000000"/>
          <w:sz w:val="22"/>
          <w:szCs w:val="22"/>
        </w:rPr>
        <w:t xml:space="preserve">Posteriormente, incluímos apenas </w:t>
      </w:r>
      <w:r w:rsidR="00E2685A">
        <w:rPr>
          <w:rFonts w:ascii="Nunito" w:hAnsi="Nunito"/>
          <w:color w:val="000000"/>
          <w:sz w:val="22"/>
          <w:szCs w:val="22"/>
        </w:rPr>
        <w:t xml:space="preserve">artigos </w:t>
      </w:r>
      <w:r w:rsidR="00E26EAE">
        <w:rPr>
          <w:rFonts w:ascii="Nunito" w:hAnsi="Nunito"/>
          <w:color w:val="000000"/>
          <w:sz w:val="22"/>
          <w:szCs w:val="22"/>
        </w:rPr>
        <w:t xml:space="preserve">científicos </w:t>
      </w:r>
      <w:r w:rsidR="00E2685A">
        <w:rPr>
          <w:rFonts w:ascii="Nunito" w:hAnsi="Nunito"/>
          <w:color w:val="000000"/>
          <w:sz w:val="22"/>
          <w:szCs w:val="22"/>
        </w:rPr>
        <w:t xml:space="preserve">com </w:t>
      </w:r>
      <w:r w:rsidR="00886B22">
        <w:rPr>
          <w:rFonts w:ascii="Nunito" w:hAnsi="Nunito"/>
          <w:color w:val="000000"/>
          <w:sz w:val="22"/>
          <w:szCs w:val="22"/>
        </w:rPr>
        <w:t xml:space="preserve">a </w:t>
      </w:r>
      <w:r w:rsidR="00E2685A">
        <w:rPr>
          <w:rFonts w:ascii="Nunito" w:hAnsi="Nunito"/>
          <w:color w:val="000000"/>
          <w:sz w:val="22"/>
          <w:szCs w:val="22"/>
        </w:rPr>
        <w:t>palavra-chave “</w:t>
      </w:r>
      <w:proofErr w:type="spellStart"/>
      <w:r w:rsidR="00E2685A">
        <w:rPr>
          <w:rFonts w:ascii="Nunito" w:hAnsi="Nunito"/>
          <w:color w:val="000000"/>
          <w:sz w:val="22"/>
          <w:szCs w:val="22"/>
        </w:rPr>
        <w:t>citizen</w:t>
      </w:r>
      <w:proofErr w:type="spellEnd"/>
      <w:r w:rsidR="00E2685A">
        <w:rPr>
          <w:rFonts w:ascii="Nunito" w:hAnsi="Nunito"/>
          <w:color w:val="000000"/>
          <w:sz w:val="22"/>
          <w:szCs w:val="22"/>
        </w:rPr>
        <w:t xml:space="preserve"> </w:t>
      </w:r>
      <w:proofErr w:type="spellStart"/>
      <w:r w:rsidR="00E2685A">
        <w:rPr>
          <w:rFonts w:ascii="Nunito" w:hAnsi="Nunito"/>
          <w:color w:val="000000"/>
          <w:sz w:val="22"/>
          <w:szCs w:val="22"/>
        </w:rPr>
        <w:t>science</w:t>
      </w:r>
      <w:proofErr w:type="spellEnd"/>
      <w:r w:rsidR="00E2685A">
        <w:rPr>
          <w:rFonts w:ascii="Nunito" w:hAnsi="Nunito"/>
          <w:color w:val="000000"/>
          <w:sz w:val="22"/>
          <w:szCs w:val="22"/>
        </w:rPr>
        <w:t>”</w:t>
      </w:r>
      <w:r>
        <w:rPr>
          <w:rFonts w:ascii="Nunito" w:hAnsi="Nunito"/>
          <w:color w:val="000000"/>
          <w:sz w:val="22"/>
          <w:szCs w:val="22"/>
        </w:rPr>
        <w:t>, numa amostra total de</w:t>
      </w:r>
      <w:r w:rsidR="00E2685A">
        <w:rPr>
          <w:rFonts w:ascii="Nunito" w:hAnsi="Nunito"/>
          <w:color w:val="000000"/>
          <w:sz w:val="22"/>
          <w:szCs w:val="22"/>
        </w:rPr>
        <w:t xml:space="preserve"> 77 </w:t>
      </w:r>
      <w:r>
        <w:rPr>
          <w:rFonts w:ascii="Nunito" w:hAnsi="Nunito"/>
          <w:color w:val="000000"/>
          <w:sz w:val="22"/>
          <w:szCs w:val="22"/>
        </w:rPr>
        <w:t>trabalhos</w:t>
      </w:r>
      <w:r w:rsidR="00E2685A">
        <w:rPr>
          <w:rFonts w:ascii="Nunito" w:hAnsi="Nunito"/>
          <w:color w:val="000000"/>
          <w:sz w:val="22"/>
          <w:szCs w:val="22"/>
        </w:rPr>
        <w:t xml:space="preserve">. </w:t>
      </w:r>
      <w:r w:rsidR="00911EAB">
        <w:rPr>
          <w:rFonts w:ascii="Nunito" w:hAnsi="Nunito"/>
          <w:color w:val="000000"/>
          <w:sz w:val="22"/>
          <w:szCs w:val="22"/>
        </w:rPr>
        <w:t>Através de uma análise de conteúdo</w:t>
      </w:r>
      <w:r w:rsidR="00E2685A" w:rsidRPr="00E2685A">
        <w:rPr>
          <w:rFonts w:ascii="Nunito" w:hAnsi="Nunito"/>
          <w:color w:val="000000"/>
          <w:sz w:val="22"/>
          <w:szCs w:val="22"/>
        </w:rPr>
        <w:t xml:space="preserve"> </w:t>
      </w:r>
      <w:r w:rsidR="00E2685A">
        <w:rPr>
          <w:rFonts w:ascii="Nunito" w:hAnsi="Nunito"/>
          <w:color w:val="000000"/>
          <w:sz w:val="22"/>
          <w:szCs w:val="22"/>
        </w:rPr>
        <w:t>do texto integral</w:t>
      </w:r>
      <w:r w:rsidR="00911EAB">
        <w:rPr>
          <w:rFonts w:ascii="Nunito" w:hAnsi="Nunito"/>
          <w:color w:val="000000"/>
          <w:sz w:val="22"/>
          <w:szCs w:val="22"/>
        </w:rPr>
        <w:t xml:space="preserve">, pretende-se caracterizar este movimento, identificar as problemáticas/áreas em destaque, os contextos geográficos, as populações envolvidas, os níveis de participação e os resultados destas experiências. </w:t>
      </w:r>
    </w:p>
    <w:p w14:paraId="57C7326C" w14:textId="6415F0CF" w:rsidR="00911EAB" w:rsidRDefault="00911EAB" w:rsidP="00911EAB">
      <w:pPr>
        <w:pStyle w:val="NormalWeb"/>
        <w:shd w:val="clear" w:color="auto" w:fill="FEFEFE"/>
        <w:spacing w:before="0" w:beforeAutospacing="0"/>
        <w:rPr>
          <w:rFonts w:ascii="Nunito" w:hAnsi="Nunito"/>
          <w:color w:val="000000"/>
          <w:sz w:val="22"/>
          <w:szCs w:val="22"/>
        </w:rPr>
      </w:pPr>
      <w:r>
        <w:rPr>
          <w:rFonts w:ascii="Nunito" w:hAnsi="Nunito"/>
          <w:color w:val="000000"/>
          <w:sz w:val="22"/>
          <w:szCs w:val="22"/>
        </w:rPr>
        <w:t>Uma análise preliminar aponta para a integração de cidadãos anónimos, sobretudo adultos, em áreas ligadas às ciências naturais e ambiente, de autores do Hemisfério Norte, onde os participantes tendem a interagir com o processo científico especialmente na recolha de dados.</w:t>
      </w:r>
    </w:p>
    <w:p w14:paraId="0FE63E64" w14:textId="31376B51" w:rsidR="00911EAB" w:rsidRDefault="00170F9C" w:rsidP="00911EAB">
      <w:pPr>
        <w:pStyle w:val="NormalWeb"/>
        <w:shd w:val="clear" w:color="auto" w:fill="FEFEFE"/>
        <w:spacing w:before="0" w:beforeAutospacing="0"/>
        <w:rPr>
          <w:rFonts w:ascii="Nunito" w:hAnsi="Nunito"/>
          <w:color w:val="000000"/>
          <w:sz w:val="22"/>
          <w:szCs w:val="22"/>
        </w:rPr>
      </w:pPr>
      <w:r>
        <w:rPr>
          <w:rFonts w:ascii="Nunito" w:hAnsi="Nunito"/>
          <w:color w:val="000000"/>
          <w:sz w:val="22"/>
          <w:szCs w:val="22"/>
        </w:rPr>
        <w:t>E</w:t>
      </w:r>
      <w:r w:rsidR="00911EAB">
        <w:rPr>
          <w:rFonts w:ascii="Nunito" w:hAnsi="Nunito"/>
          <w:color w:val="000000"/>
          <w:sz w:val="22"/>
          <w:szCs w:val="22"/>
        </w:rPr>
        <w:t xml:space="preserve">stes resultados </w:t>
      </w:r>
      <w:r>
        <w:rPr>
          <w:rFonts w:ascii="Nunito" w:hAnsi="Nunito"/>
          <w:color w:val="000000"/>
          <w:sz w:val="22"/>
          <w:szCs w:val="22"/>
        </w:rPr>
        <w:t>podem c</w:t>
      </w:r>
      <w:r w:rsidR="00911EAB">
        <w:rPr>
          <w:rFonts w:ascii="Nunito" w:hAnsi="Nunito"/>
          <w:color w:val="000000"/>
          <w:sz w:val="22"/>
          <w:szCs w:val="22"/>
        </w:rPr>
        <w:t xml:space="preserve">ontribuir para a discussão </w:t>
      </w:r>
      <w:r>
        <w:rPr>
          <w:rFonts w:ascii="Nunito" w:hAnsi="Nunito"/>
          <w:color w:val="000000"/>
          <w:sz w:val="22"/>
          <w:szCs w:val="22"/>
        </w:rPr>
        <w:t xml:space="preserve">sobre </w:t>
      </w:r>
      <w:r w:rsidR="00911EAB">
        <w:rPr>
          <w:rFonts w:ascii="Nunito" w:hAnsi="Nunito"/>
          <w:color w:val="000000"/>
          <w:sz w:val="22"/>
          <w:szCs w:val="22"/>
        </w:rPr>
        <w:t>o impacto de diferentes estratégias de envolvimento dos cidadãos no processo científico</w:t>
      </w:r>
      <w:r>
        <w:rPr>
          <w:rFonts w:ascii="Nunito" w:hAnsi="Nunito"/>
          <w:color w:val="000000"/>
          <w:sz w:val="22"/>
          <w:szCs w:val="22"/>
        </w:rPr>
        <w:t xml:space="preserve">. </w:t>
      </w:r>
      <w:r w:rsidR="004356C6">
        <w:rPr>
          <w:rFonts w:ascii="Nunito" w:hAnsi="Nunito"/>
          <w:color w:val="000000"/>
          <w:sz w:val="22"/>
          <w:szCs w:val="22"/>
        </w:rPr>
        <w:t>A identificação das</w:t>
      </w:r>
      <w:r>
        <w:rPr>
          <w:rFonts w:ascii="Nunito" w:hAnsi="Nunito"/>
          <w:color w:val="000000"/>
          <w:sz w:val="22"/>
          <w:szCs w:val="22"/>
        </w:rPr>
        <w:t xml:space="preserve"> </w:t>
      </w:r>
      <w:r w:rsidR="004356C6">
        <w:rPr>
          <w:rFonts w:ascii="Nunito" w:hAnsi="Nunito"/>
          <w:color w:val="000000"/>
          <w:sz w:val="22"/>
          <w:szCs w:val="22"/>
        </w:rPr>
        <w:t>lacunas do movimento serve também de reflexão sobre os possíveis caminhos a seguir pelos comunicadores/as de ciência na construção dos seu</w:t>
      </w:r>
      <w:r w:rsidR="000B75F5">
        <w:rPr>
          <w:rFonts w:ascii="Nunito" w:hAnsi="Nunito"/>
          <w:color w:val="000000"/>
          <w:sz w:val="22"/>
          <w:szCs w:val="22"/>
        </w:rPr>
        <w:t>s</w:t>
      </w:r>
      <w:r w:rsidR="004356C6">
        <w:rPr>
          <w:rFonts w:ascii="Nunito" w:hAnsi="Nunito"/>
          <w:color w:val="000000"/>
          <w:sz w:val="22"/>
          <w:szCs w:val="22"/>
        </w:rPr>
        <w:t xml:space="preserve"> projetos de ciência cidadã. </w:t>
      </w:r>
    </w:p>
    <w:p w14:paraId="0EF43E0D" w14:textId="77777777" w:rsidR="00911EAB" w:rsidRDefault="00911EAB" w:rsidP="00911EAB"/>
    <w:p w14:paraId="1ACCD95B" w14:textId="77777777" w:rsidR="00E34290" w:rsidRDefault="00E34290"/>
    <w:p w14:paraId="361CBE5F" w14:textId="77777777" w:rsidR="00170F9C" w:rsidRDefault="00170F9C"/>
    <w:sectPr w:rsidR="00170F9C" w:rsidSect="00911EA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AB"/>
    <w:rsid w:val="00043E73"/>
    <w:rsid w:val="000B75F5"/>
    <w:rsid w:val="000F4014"/>
    <w:rsid w:val="00170F9C"/>
    <w:rsid w:val="001C1066"/>
    <w:rsid w:val="002F3963"/>
    <w:rsid w:val="003B21DE"/>
    <w:rsid w:val="003D3574"/>
    <w:rsid w:val="004356C6"/>
    <w:rsid w:val="0058106F"/>
    <w:rsid w:val="00581BDC"/>
    <w:rsid w:val="005D3549"/>
    <w:rsid w:val="0062116D"/>
    <w:rsid w:val="00623E85"/>
    <w:rsid w:val="00625EAF"/>
    <w:rsid w:val="006A32F7"/>
    <w:rsid w:val="006B00AE"/>
    <w:rsid w:val="00742D20"/>
    <w:rsid w:val="007B28D2"/>
    <w:rsid w:val="00886B22"/>
    <w:rsid w:val="008B192A"/>
    <w:rsid w:val="00911EAB"/>
    <w:rsid w:val="00A320BA"/>
    <w:rsid w:val="00C55DDA"/>
    <w:rsid w:val="00C73392"/>
    <w:rsid w:val="00CB0563"/>
    <w:rsid w:val="00E075A0"/>
    <w:rsid w:val="00E25354"/>
    <w:rsid w:val="00E2685A"/>
    <w:rsid w:val="00E26EAE"/>
    <w:rsid w:val="00E34290"/>
    <w:rsid w:val="00E858A2"/>
    <w:rsid w:val="00F5567B"/>
    <w:rsid w:val="00F90EE5"/>
    <w:rsid w:val="00FB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66A3CE"/>
  <w15:chartTrackingRefBased/>
  <w15:docId w15:val="{AC52C70C-D566-234C-91C7-965DF952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AB"/>
  </w:style>
  <w:style w:type="paragraph" w:styleId="Ttulo1">
    <w:name w:val="heading 1"/>
    <w:basedOn w:val="Normal"/>
    <w:next w:val="Normal"/>
    <w:link w:val="Ttulo1Carter"/>
    <w:uiPriority w:val="9"/>
    <w:qFormat/>
    <w:rsid w:val="00911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11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11E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11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11E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11E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11E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11E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11E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11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11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11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11E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11EAB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11E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11EA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11E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11E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11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11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11E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11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11E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11E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1EA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11EA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11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11EAB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11EA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1E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apple-converted-space">
    <w:name w:val="apple-converted-space"/>
    <w:basedOn w:val="Tipodeletrapredefinidodopargrafo"/>
    <w:rsid w:val="00911EAB"/>
  </w:style>
  <w:style w:type="character" w:styleId="nfase">
    <w:name w:val="Emphasis"/>
    <w:basedOn w:val="Tipodeletrapredefinidodopargrafo"/>
    <w:uiPriority w:val="20"/>
    <w:qFormat/>
    <w:rsid w:val="00911EAB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623E85"/>
    <w:rPr>
      <w:color w:val="0000FF"/>
      <w:u w:val="single"/>
    </w:rPr>
  </w:style>
  <w:style w:type="paragraph" w:styleId="Reviso">
    <w:name w:val="Revision"/>
    <w:hidden/>
    <w:uiPriority w:val="99"/>
    <w:semiHidden/>
    <w:rsid w:val="00623E85"/>
  </w:style>
  <w:style w:type="character" w:styleId="Hiperligaovisitada">
    <w:name w:val="FollowedHyperlink"/>
    <w:basedOn w:val="Tipodeletrapredefinidodopargrafo"/>
    <w:uiPriority w:val="99"/>
    <w:semiHidden/>
    <w:unhideWhenUsed/>
    <w:rsid w:val="00623E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4C9CB9-945D-5D43-93C9-CADF09C3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Ribeiro</dc:creator>
  <cp:keywords/>
  <dc:description/>
  <cp:lastModifiedBy>Fábio Ribeiro</cp:lastModifiedBy>
  <cp:revision>2</cp:revision>
  <dcterms:created xsi:type="dcterms:W3CDTF">2026-04-08T18:33:00Z</dcterms:created>
  <dcterms:modified xsi:type="dcterms:W3CDTF">2026-04-08T18:33:00Z</dcterms:modified>
</cp:coreProperties>
</file>